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153" w:rightChars="-73"/>
        <w:textAlignment w:val="auto"/>
        <w:rPr>
          <w:rFonts w:hint="eastAsia" w:ascii="仿宋_GB2312" w:hAnsi="华文中宋" w:eastAsia="仿宋_GB2312"/>
          <w:sz w:val="28"/>
          <w:szCs w:val="28"/>
        </w:rPr>
      </w:pPr>
      <w:r>
        <w:rPr>
          <w:rFonts w:hint="eastAsia" w:ascii="仿宋_GB2312" w:hAnsi="华文中宋" w:eastAsia="仿宋_GB2312"/>
          <w:sz w:val="28"/>
          <w:szCs w:val="28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153" w:rightChars="-73" w:firstLine="1320" w:firstLineChars="300"/>
        <w:textAlignment w:val="auto"/>
        <w:rPr>
          <w:rFonts w:hint="eastAsia" w:ascii="方正小标宋简体" w:hAnsi="华文中宋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华文中宋" w:eastAsia="方正小标宋简体"/>
          <w:sz w:val="44"/>
          <w:szCs w:val="44"/>
        </w:rPr>
        <w:t>20</w:t>
      </w:r>
      <w:r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  <w:t>20</w:t>
      </w:r>
      <w:r>
        <w:rPr>
          <w:rFonts w:hint="eastAsia" w:ascii="方正小标宋简体" w:hAnsi="华文中宋" w:eastAsia="方正小标宋简体"/>
          <w:sz w:val="44"/>
          <w:szCs w:val="44"/>
        </w:rPr>
        <w:t>年区人大常委会主任会议重点</w:t>
      </w:r>
    </w:p>
    <w:p>
      <w:pPr>
        <w:spacing w:line="600" w:lineRule="exact"/>
        <w:ind w:right="-153" w:rightChars="-73"/>
        <w:jc w:val="center"/>
        <w:rPr>
          <w:rFonts w:hint="eastAsia"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督办代表建议</w:t>
      </w:r>
    </w:p>
    <w:bookmarkEnd w:id="0"/>
    <w:tbl>
      <w:tblPr>
        <w:tblStyle w:val="3"/>
        <w:tblW w:w="104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695"/>
        <w:gridCol w:w="951"/>
        <w:gridCol w:w="4355"/>
        <w:gridCol w:w="1623"/>
        <w:gridCol w:w="1077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号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案号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提 出代 表</w:t>
            </w:r>
          </w:p>
        </w:tc>
        <w:tc>
          <w:tcPr>
            <w:tcW w:w="4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eastAsia="黑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 xml:space="preserve">案   </w:t>
            </w: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sz w:val="28"/>
                <w:szCs w:val="28"/>
              </w:rPr>
              <w:t xml:space="preserve"> </w:t>
            </w: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sz w:val="28"/>
                <w:szCs w:val="28"/>
              </w:rPr>
              <w:t>由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0" w:firstLineChars="100"/>
              <w:jc w:val="center"/>
              <w:textAlignment w:val="auto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承办单位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eastAsia="黑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分管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主任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eastAsia="黑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督办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  <w:t>1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191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陈贵生</w:t>
            </w:r>
          </w:p>
        </w:tc>
        <w:tc>
          <w:tcPr>
            <w:tcW w:w="4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关于增加社区工作者查体项目的建议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eastAsia="zh-CN"/>
              </w:rPr>
              <w:t>民政局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  <w:t>郭志寅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eastAsia="zh-CN"/>
              </w:rPr>
              <w:t>社会建设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  <w:t>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  <w:t>2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152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张云钢</w:t>
            </w:r>
          </w:p>
        </w:tc>
        <w:tc>
          <w:tcPr>
            <w:tcW w:w="4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关于进一步贯彻落实《天津市文明行为促进条例》的建议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eastAsia="zh-CN"/>
              </w:rPr>
              <w:t>司法局、公安局、城管委、民政局、市场监管局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  <w:t>郭志寅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eastAsia="zh-CN"/>
              </w:rPr>
              <w:t>社会建设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  <w:t>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  <w:t>3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151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续光等2人</w:t>
            </w:r>
          </w:p>
        </w:tc>
        <w:tc>
          <w:tcPr>
            <w:tcW w:w="4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关于进一步提升滨海欣嘉园区域教育水平的建议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教体局、规划资源局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  <w:t>张长海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教科文卫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  <w:t>179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齐丽娜</w:t>
            </w:r>
          </w:p>
        </w:tc>
        <w:tc>
          <w:tcPr>
            <w:tcW w:w="4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关于推动滨海新区公共图书馆馆际合作，实现图书通借通还的建议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文旅局、中心生态城、保税区、经开区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  <w:t>张长海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教科文卫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111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王存杰</w:t>
            </w:r>
          </w:p>
        </w:tc>
        <w:tc>
          <w:tcPr>
            <w:tcW w:w="4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关于加快贯通绕城高速的建议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28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eastAsia="zh-CN"/>
              </w:rPr>
              <w:t>交运局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  <w:t>左凤伟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  <w:t>城建环保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  <w:t>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200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李文达</w:t>
            </w:r>
          </w:p>
        </w:tc>
        <w:tc>
          <w:tcPr>
            <w:tcW w:w="4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关于加强滨海新区塘沽火车站后广场附近出租车管理的建议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28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eastAsia="zh-CN"/>
              </w:rPr>
              <w:t>公安局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  <w:t>左凤伟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  <w:t>城建环保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28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  <w:t>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129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王德利</w:t>
            </w:r>
          </w:p>
        </w:tc>
        <w:tc>
          <w:tcPr>
            <w:tcW w:w="4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关于完善大港街部分排水基础设施的若干建议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大港街、水务局、住建委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  <w:t>左凤伟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  <w:t>城建环保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  <w:t>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280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赵年昆</w:t>
            </w:r>
          </w:p>
        </w:tc>
        <w:tc>
          <w:tcPr>
            <w:tcW w:w="4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关于开通小王庄镇、中塘镇等大港西部地区至大港港东新城公交线路的建议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eastAsia="zh-CN"/>
              </w:rPr>
              <w:t>交运局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  <w:t>左凤伟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  <w:t>城建环保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  <w:t>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李立斌</w:t>
            </w:r>
          </w:p>
        </w:tc>
        <w:tc>
          <w:tcPr>
            <w:tcW w:w="4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关于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加强滨海新区大港中小学校园周边交通管理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的建议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28" w:leftChars="0" w:hanging="228" w:hangingChars="100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公安局、城管委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  <w:t>韩  英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监察和司法委员会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245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张春育</w:t>
            </w:r>
          </w:p>
        </w:tc>
        <w:tc>
          <w:tcPr>
            <w:tcW w:w="4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关于建立《侵害未成年人权益案件强制报告制度》的建议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228" w:leftChars="0" w:hanging="228" w:hangingChars="100"/>
              <w:jc w:val="left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法院、检察院、民政局、教体局、公安局、卫健委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  <w:t>韩  英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监察和司法委员会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78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陈志强</w:t>
            </w:r>
          </w:p>
        </w:tc>
        <w:tc>
          <w:tcPr>
            <w:tcW w:w="4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关于推动政府采购线上融资，解决滨海新区民营和中小微供应商融资难题的建议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eastAsia="zh-CN"/>
              </w:rPr>
              <w:t>金融局、财政局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  <w:t>许红球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  <w:t>财政经济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  <w:t>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val="en-US" w:eastAsia="zh-CN"/>
              </w:rPr>
              <w:t>103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eastAsia="zh-CN"/>
              </w:rPr>
              <w:t>张红云</w:t>
            </w:r>
          </w:p>
        </w:tc>
        <w:tc>
          <w:tcPr>
            <w:tcW w:w="4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  <w:t>关于建设美丽滨海新区，农村城镇化的建议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  <w:lang w:eastAsia="zh-CN"/>
              </w:rPr>
              <w:t>城镇办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  <w:t>许红球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  <w:t>财政经济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  <w:t>委员会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4C7DF2"/>
    <w:rsid w:val="744C7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2020-11-17T08:43:00Z</dcterms:created>
  <dc:creator>Rovine</dc:creator>
  <cp:lastModifiedBy>Rovine</cp:lastModifiedBy>
  <dcterms:modified xsi:type="dcterms:W3CDTF">2020-11-17T08:43:41Z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